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E08A6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tabs>
          <w:tab w:val="left" w:pos="4161"/>
        </w:tabs>
        <w:spacing w:line="240" w:lineRule="auto"/>
        <w:ind w:leftChars="2550" w:left="5102" w:hanging="2"/>
        <w:jc w:val="both"/>
        <w:rPr>
          <w:sz w:val="24"/>
          <w:szCs w:val="24"/>
        </w:rPr>
      </w:pPr>
      <w:r w:rsidRPr="00955D94">
        <w:rPr>
          <w:sz w:val="24"/>
          <w:szCs w:val="24"/>
        </w:rPr>
        <w:t>Додаток № 4</w:t>
      </w:r>
    </w:p>
    <w:p w14:paraId="50BE9182" w14:textId="3EA4E438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550" w:left="5102" w:hanging="2"/>
        <w:jc w:val="both"/>
        <w:rPr>
          <w:sz w:val="24"/>
          <w:szCs w:val="24"/>
        </w:rPr>
      </w:pPr>
      <w:r w:rsidRPr="00955D94">
        <w:rPr>
          <w:sz w:val="24"/>
          <w:szCs w:val="24"/>
        </w:rPr>
        <w:t>до Положення</w:t>
      </w:r>
      <w:r w:rsidRPr="00955D94">
        <w:rPr>
          <w:b/>
          <w:sz w:val="24"/>
          <w:szCs w:val="24"/>
        </w:rPr>
        <w:t xml:space="preserve"> </w:t>
      </w:r>
      <w:r w:rsidRPr="00955D94">
        <w:rPr>
          <w:sz w:val="24"/>
          <w:szCs w:val="24"/>
        </w:rPr>
        <w:t>про порядок передачі в оренду майна, яке належить до комунальної власності Харківської міської територіальної громади</w:t>
      </w:r>
    </w:p>
    <w:p w14:paraId="39E113D3" w14:textId="77777777" w:rsidR="003A31EA" w:rsidRPr="00955D94" w:rsidRDefault="003A31EA" w:rsidP="003A31E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" w:hanging="3"/>
        <w:jc w:val="both"/>
        <w:rPr>
          <w:sz w:val="26"/>
          <w:szCs w:val="26"/>
        </w:rPr>
      </w:pPr>
      <w:bookmarkStart w:id="0" w:name="_heading=h.1maplo9" w:colFirst="0" w:colLast="0"/>
      <w:bookmarkEnd w:id="0"/>
    </w:p>
    <w:p w14:paraId="0AC25933" w14:textId="77777777" w:rsidR="003A31EA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b/>
          <w:color w:val="333333"/>
          <w:sz w:val="28"/>
          <w:szCs w:val="28"/>
        </w:rPr>
      </w:pPr>
      <w:r w:rsidRPr="00955D94">
        <w:rPr>
          <w:b/>
          <w:color w:val="333333"/>
          <w:sz w:val="28"/>
          <w:szCs w:val="28"/>
        </w:rPr>
        <w:t>ПОРЯДОК</w:t>
      </w:r>
      <w:r w:rsidRPr="00955D94">
        <w:rPr>
          <w:color w:val="333333"/>
          <w:sz w:val="28"/>
          <w:szCs w:val="28"/>
        </w:rPr>
        <w:br/>
      </w:r>
      <w:r w:rsidRPr="00955D94">
        <w:rPr>
          <w:b/>
          <w:color w:val="333333"/>
          <w:sz w:val="28"/>
          <w:szCs w:val="28"/>
        </w:rPr>
        <w:t>надання орендарю згоди орендодавця комунального майна на здійснення невід’ємних поліпшень орендованого майна</w:t>
      </w:r>
    </w:p>
    <w:p w14:paraId="3C70A45E" w14:textId="77777777" w:rsidR="00F76923" w:rsidRPr="00955D94" w:rsidRDefault="00F76923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color w:val="333333"/>
          <w:sz w:val="28"/>
          <w:szCs w:val="28"/>
        </w:rPr>
      </w:pPr>
    </w:p>
    <w:p w14:paraId="5CE4C14F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color w:val="333333"/>
          <w:sz w:val="28"/>
          <w:szCs w:val="28"/>
        </w:rPr>
      </w:pPr>
      <w:r w:rsidRPr="00955D94">
        <w:rPr>
          <w:b/>
          <w:color w:val="333333"/>
          <w:sz w:val="28"/>
          <w:szCs w:val="28"/>
        </w:rPr>
        <w:t>І. Загальні питання</w:t>
      </w:r>
    </w:p>
    <w:p w14:paraId="4ED8CDFD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1. Порядок надання орендарю згоди на здійснення невід’ємних поліпшень орендованого комунального майна (далі - Порядок) розроблено відповідно до законів України від 3 жовтня 2019 року «Про оренду державного та комунального майна», від 18 січня 2018 року «Про приватизацію державного і комунального майна», Порядку надання орендарю згоди орендодавця державного майна на здійснення невід’ємних поліпшень орендованого державного майна, затвердженого наказом Фонду державного майна України від 18.08.2022 № 910, з метою визначення процедури надання орендарю згоди на здійснення невід’ємних поліпшень орендованого майна, що є комунальною власністю Харківської міської територіальної громади.</w:t>
      </w:r>
    </w:p>
    <w:p w14:paraId="6E633807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2. У цьому Порядку терміни вживаються у значеннях, що відповідають чинному законодавству України.</w:t>
      </w:r>
    </w:p>
    <w:p w14:paraId="6F694B91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3. Вимоги цього Порядку є обов’язковими для юридичних і фізичних осіб, які є орендарями майна комунальної власності Харківської міської територіальної громади, та комунальних підприємств, установ, організацій, що є балансоутримувачами зазначеного майна (далі - Балансоутримувач).</w:t>
      </w:r>
    </w:p>
    <w:p w14:paraId="3584F097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Цей Порядок не застосовується для орендарів комунального майна - бюджетних організацій, які утримуються за рахунок міського бюджету та державного бюджету.</w:t>
      </w:r>
    </w:p>
    <w:p w14:paraId="480E8E85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4. Невід’ємні поліпшення орендованого майна - здійснені орендарем заходи, спрямовані на покращення фізичного (технічного) стану орендованого майна та (або) його споживчих якостей, відокремлення яких призведе до зменшення його ринкової вартості.</w:t>
      </w:r>
    </w:p>
    <w:p w14:paraId="717E70F6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5. Згода на здійснення невід’ємних поліпшень орендованого комунального майна надається орендарю шляхом видання Управлінням комунального майна та приватизації Департаменту економіки та комунального майна Харківської міської ради (далі - Управління) відповідного розпорядження.</w:t>
      </w:r>
    </w:p>
    <w:p w14:paraId="1AC075BF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6. Цей Порядок визначає процедуру надання орендарю згоди орендодавця комунального майна на здійснення за рахунок власних коштів орендаря невід’ємних поліпшень орендованого комунального майна.</w:t>
      </w:r>
    </w:p>
    <w:p w14:paraId="6471D4E9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7. Для розгляду питання про надання згоди на здійснення невід’ємних поліпшень орендар подає орендодавцю </w:t>
      </w:r>
      <w:bookmarkStart w:id="1" w:name="bookmark=id.46ad4c2" w:colFirst="0" w:colLast="0"/>
      <w:bookmarkEnd w:id="1"/>
      <w:r w:rsidRPr="00955D94">
        <w:rPr>
          <w:sz w:val="28"/>
          <w:szCs w:val="28"/>
        </w:rPr>
        <w:t>об’єкта оренди клопотання і такі документи:</w:t>
      </w:r>
    </w:p>
    <w:p w14:paraId="7E01D525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1) опис передбачуваних робіт і кошторис витрат на їх проведення;</w:t>
      </w:r>
      <w:bookmarkStart w:id="2" w:name="bookmark=id.2lfnejv" w:colFirst="0" w:colLast="0"/>
      <w:bookmarkEnd w:id="2"/>
    </w:p>
    <w:p w14:paraId="275AD8DD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lastRenderedPageBreak/>
        <w:t xml:space="preserve">2) висновок будівельної експертизи щодо </w:t>
      </w:r>
      <w:bookmarkStart w:id="3" w:name="bookmark=id.10kxoro" w:colFirst="0" w:colLast="0"/>
      <w:bookmarkEnd w:id="3"/>
      <w:r w:rsidRPr="00955D94">
        <w:rPr>
          <w:sz w:val="28"/>
          <w:szCs w:val="28"/>
        </w:rPr>
        <w:t>відповідності кошторису державним будівельним стандартам;</w:t>
      </w:r>
    </w:p>
    <w:p w14:paraId="633E69D4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3) графік виконання робіт;</w:t>
      </w:r>
    </w:p>
    <w:p w14:paraId="6C6ED828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bookmarkStart w:id="4" w:name="bookmark=id.3kkl7fh" w:colFirst="0" w:colLast="0"/>
      <w:bookmarkEnd w:id="4"/>
      <w:r w:rsidRPr="00955D94">
        <w:rPr>
          <w:sz w:val="28"/>
          <w:szCs w:val="28"/>
        </w:rPr>
        <w:t>4) звіт про оцінку об’єкта оренди станом на будь-яку дату між 01 січня поточного року і датою клопотання, складений суб’єктом оціночної діяльності, відібраним орендарем  орендованого майна;</w:t>
      </w:r>
    </w:p>
    <w:p w14:paraId="7367772E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5) рецензію на звіт про оцінку, проведену відповідно до вимог законодавства про оцінку </w:t>
      </w:r>
      <w:bookmarkStart w:id="5" w:name="bookmark=id.1zpvhna" w:colFirst="0" w:colLast="0"/>
      <w:bookmarkEnd w:id="5"/>
      <w:r w:rsidRPr="00955D94">
        <w:rPr>
          <w:sz w:val="28"/>
          <w:szCs w:val="28"/>
        </w:rPr>
        <w:t>майна, майнових прав та професійну оціночну діяльність в Україні;</w:t>
      </w:r>
    </w:p>
    <w:p w14:paraId="63541B44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6) підтвердження факту усунення орендарем порушення умов договору оренди (у разі їх наявності), виявлених орендодавцем у ході планової або позапланової перевірки, сплати заборгованості з орендної плати або будь-яких інших платежів за договором оренди, наявних на дату подання клопотання;</w:t>
      </w:r>
    </w:p>
    <w:p w14:paraId="2CA6EDC6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7) у разі якщо об’єкт оренди знаходиться у будівлі, яка є пам'яткою національного значення, орендар, крім письмового дозволу центрального органу виконавчої влади, що реалізує державну політику у сфері охорони культурної спадщини на підставі погодженої з ним науково-</w:t>
      </w:r>
      <w:proofErr w:type="spellStart"/>
      <w:r w:rsidRPr="00955D94">
        <w:rPr>
          <w:sz w:val="28"/>
          <w:szCs w:val="28"/>
        </w:rPr>
        <w:t>проєктної</w:t>
      </w:r>
      <w:proofErr w:type="spellEnd"/>
      <w:r w:rsidRPr="00955D94">
        <w:rPr>
          <w:sz w:val="28"/>
          <w:szCs w:val="28"/>
        </w:rPr>
        <w:t xml:space="preserve"> документації, надає інші документи згідно з чинним законодавством України, що регулює зазначене питання;</w:t>
      </w:r>
    </w:p>
    <w:p w14:paraId="1AFC9841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8) якщо об’єкт оренди належить до нерухомих об’єктів культурної спадщини, орендар, крім письмового дозволу місцевого органу охорони культурної спадщини відповідно до його компетенції, на підставі погодженої з ним науково-проектної документації, надає інші документи згідно з чинним законодавством України, що регулює зазначене питання.</w:t>
      </w:r>
    </w:p>
    <w:p w14:paraId="6769A87D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both"/>
        <w:rPr>
          <w:sz w:val="28"/>
          <w:szCs w:val="28"/>
        </w:rPr>
      </w:pPr>
      <w:bookmarkStart w:id="6" w:name="bookmark=id.4jpj0b3" w:colFirst="0" w:colLast="0"/>
      <w:bookmarkEnd w:id="6"/>
    </w:p>
    <w:p w14:paraId="3295FBCF" w14:textId="2877B3F0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sz w:val="28"/>
          <w:szCs w:val="28"/>
        </w:rPr>
      </w:pPr>
      <w:r w:rsidRPr="00955D94">
        <w:rPr>
          <w:b/>
          <w:sz w:val="28"/>
          <w:szCs w:val="28"/>
        </w:rPr>
        <w:t>II. Опрацювання клопотання та проведення</w:t>
      </w:r>
      <w:r w:rsidR="00F76923">
        <w:rPr>
          <w:sz w:val="28"/>
          <w:szCs w:val="28"/>
        </w:rPr>
        <w:t xml:space="preserve"> </w:t>
      </w:r>
      <w:r w:rsidRPr="00955D94">
        <w:rPr>
          <w:b/>
          <w:sz w:val="28"/>
          <w:szCs w:val="28"/>
        </w:rPr>
        <w:t>візуального обстеження об’єкта оренди</w:t>
      </w:r>
    </w:p>
    <w:p w14:paraId="3EE9FF6D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1. Протягом 10 робочих днів з дати отримання клопотання орендаря і доданих до нього документів Управління приймає одне з таких рішень:</w:t>
      </w:r>
    </w:p>
    <w:p w14:paraId="31F8E086" w14:textId="483F4714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1) повідомляє орендаря, а вразі коли майно знаходиться в господарському віданні та оперативному управлінні комунальних підприємств, установ, організацій або закріплені під власні потреби (Балансоутримувача), то і Балансоутримувача листом про дату і час візуального обстеження об’єкта відповідно </w:t>
      </w:r>
      <w:r w:rsidRPr="00190051">
        <w:rPr>
          <w:sz w:val="28"/>
          <w:szCs w:val="28"/>
        </w:rPr>
        <w:t>до </w:t>
      </w:r>
      <w:hyperlink r:id="rId6" w:anchor="n730">
        <w:r w:rsidRPr="00190051">
          <w:rPr>
            <w:sz w:val="28"/>
            <w:szCs w:val="28"/>
          </w:rPr>
          <w:t>пункту 158</w:t>
        </w:r>
      </w:hyperlink>
      <w:r w:rsidRPr="00190051">
        <w:rPr>
          <w:sz w:val="28"/>
          <w:szCs w:val="28"/>
        </w:rPr>
        <w:t> Порядку передачі</w:t>
      </w:r>
      <w:r w:rsidRPr="00955D94">
        <w:rPr>
          <w:sz w:val="28"/>
          <w:szCs w:val="28"/>
        </w:rPr>
        <w:t xml:space="preserve"> в оренду державного та комунального майна, затвердженого постановою К</w:t>
      </w:r>
      <w:r w:rsidR="00190051">
        <w:rPr>
          <w:sz w:val="28"/>
          <w:szCs w:val="28"/>
        </w:rPr>
        <w:t xml:space="preserve">абінету Міністрів </w:t>
      </w:r>
      <w:r w:rsidRPr="00955D94">
        <w:rPr>
          <w:sz w:val="28"/>
          <w:szCs w:val="28"/>
        </w:rPr>
        <w:t>У</w:t>
      </w:r>
      <w:r w:rsidR="00190051">
        <w:rPr>
          <w:sz w:val="28"/>
          <w:szCs w:val="28"/>
        </w:rPr>
        <w:t>країни</w:t>
      </w:r>
      <w:r w:rsidRPr="00955D94">
        <w:rPr>
          <w:sz w:val="28"/>
          <w:szCs w:val="28"/>
        </w:rPr>
        <w:t xml:space="preserve"> від 03.06.2020 № 483. </w:t>
      </w:r>
    </w:p>
    <w:p w14:paraId="33CA4C0C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2) про відмову у наданні дозволу на здійснення невід’ємних поліпшень, якщо з поданих документів випливає, що орендар отримав майно в оренду без проведення аукціону або конкурсу;</w:t>
      </w:r>
    </w:p>
    <w:p w14:paraId="72D43A41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3) повідомляє орендаря про залишення клопотання та доданих до нього документів без розгляду у разі:</w:t>
      </w:r>
    </w:p>
    <w:p w14:paraId="52CBBDE8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відсутності будь-якого з документів, визначених пунктом 7 розділу І цього Порядку;</w:t>
      </w:r>
    </w:p>
    <w:p w14:paraId="6D415581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наявності суперечностей та/або неповної чи неточної інформації у документах;</w:t>
      </w:r>
    </w:p>
    <w:p w14:paraId="7E7A2919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lastRenderedPageBreak/>
        <w:t xml:space="preserve">якщо прогнозовані витрати на ремонт об’єкта оренди, за виключенням витрат на </w:t>
      </w:r>
      <w:r w:rsidRPr="00190051">
        <w:rPr>
          <w:sz w:val="28"/>
          <w:szCs w:val="28"/>
        </w:rPr>
        <w:t>виконання ремонтних робіт, що були зараховані згідно з </w:t>
      </w:r>
      <w:hyperlink r:id="rId7" w:anchor="n406">
        <w:r w:rsidRPr="00190051">
          <w:rPr>
            <w:sz w:val="28"/>
            <w:szCs w:val="28"/>
          </w:rPr>
          <w:t>частиною другою</w:t>
        </w:r>
      </w:hyperlink>
      <w:r w:rsidRPr="00190051">
        <w:rPr>
          <w:sz w:val="28"/>
          <w:szCs w:val="28"/>
        </w:rPr>
        <w:t> статті 21 Закону України «Про оренду державного та комунального майна» (далі</w:t>
      </w:r>
      <w:r w:rsidRPr="00955D94">
        <w:rPr>
          <w:sz w:val="28"/>
          <w:szCs w:val="28"/>
        </w:rPr>
        <w:t xml:space="preserve"> - Закон), становлять менше як 25 відсотків ринкової вартості об’єкта оренди, визначеної суб’єктом оціночної діяльності для цілей оренди майна станом на будь-яку дату поточного року.</w:t>
      </w:r>
    </w:p>
    <w:p w14:paraId="2F87B25F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Орендар має право усунути недоліки і звернутися до орендодавця повторно.</w:t>
      </w:r>
    </w:p>
    <w:p w14:paraId="03D2BDF5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2. Управління створює комісію, а в разі коли майно знаходиться на балансі у Балансоутримувача то спільно з його представниками, проводить обстеження орендованого майна. </w:t>
      </w:r>
    </w:p>
    <w:p w14:paraId="46CE1281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Для обстеження орендованого майна можуть залучатися галузеві фахівці, спеціалісти органів пожежного нагляду, відповідного органу охорони культурної спадщини (у разі належності орендованого майна до нерухомих об’єктів культурної спадщини) тощо.</w:t>
      </w:r>
    </w:p>
    <w:p w14:paraId="6AA8C909" w14:textId="521A926F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3. Комісією проводиться візуальний огляд об’єкта оренди і складається акт  візуального обстеження об’єкта оренди у якому зазначається опис стану об’єкта оренди, до якого додаються фотографічні зображення об’єкта оренди. Акт </w:t>
      </w:r>
      <w:r w:rsidR="00A34304" w:rsidRPr="00955D94">
        <w:rPr>
          <w:sz w:val="28"/>
          <w:szCs w:val="28"/>
        </w:rPr>
        <w:t>складається</w:t>
      </w:r>
      <w:r w:rsidRPr="00955D94">
        <w:rPr>
          <w:sz w:val="28"/>
          <w:szCs w:val="28"/>
        </w:rPr>
        <w:t xml:space="preserve"> у трьох примірниках: перший - Управлінню, другий - Балансоутримувачу, третій - орендарю </w:t>
      </w:r>
      <w:bookmarkStart w:id="7" w:name="bookmark=id.2yutaiw" w:colFirst="0" w:colLast="0"/>
      <w:bookmarkEnd w:id="7"/>
    </w:p>
    <w:p w14:paraId="683546DE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sz w:val="28"/>
          <w:szCs w:val="28"/>
        </w:rPr>
      </w:pPr>
    </w:p>
    <w:p w14:paraId="371DC352" w14:textId="72ADBBA2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sz w:val="28"/>
          <w:szCs w:val="28"/>
        </w:rPr>
      </w:pPr>
      <w:r w:rsidRPr="00955D94">
        <w:rPr>
          <w:b/>
          <w:sz w:val="28"/>
          <w:szCs w:val="28"/>
        </w:rPr>
        <w:t>III. Надання згоди на здійснення невід’ємних</w:t>
      </w:r>
      <w:r w:rsidR="00F76923">
        <w:rPr>
          <w:sz w:val="28"/>
          <w:szCs w:val="28"/>
        </w:rPr>
        <w:t xml:space="preserve"> </w:t>
      </w:r>
      <w:r w:rsidRPr="00955D94">
        <w:rPr>
          <w:b/>
          <w:sz w:val="28"/>
          <w:szCs w:val="28"/>
        </w:rPr>
        <w:t>поліпшень нерухомого комунального майна</w:t>
      </w:r>
    </w:p>
    <w:p w14:paraId="0BDAEC18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1. Балансоутримувач протягом 20 робочих днів після складання акту щодо візуального огляду об’єкта оренди:</w:t>
      </w:r>
    </w:p>
    <w:p w14:paraId="68A01D3F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надає згоду на здійснення невід’ємних поліпшень; </w:t>
      </w:r>
    </w:p>
    <w:p w14:paraId="618EF37E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або приймає рішення про відмову у погодженні клопотання орендаря про здійснення невід’ємних поліпшень.</w:t>
      </w:r>
    </w:p>
    <w:p w14:paraId="44202168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Копію згоди/рішення про відмову, прийнятого відповідно до цього пункту, Балансоутримувач надсилає Управлінню.</w:t>
      </w:r>
    </w:p>
    <w:p w14:paraId="1FAE7D8E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2. У разі прийняття Балансоутримувачем рішення про відмову у погодженні клопотання орендаря про здійснення невід’ємних поліпшень, він повідомляє орендаря про його право звернутися з клопотанням на здійснення поточного/</w:t>
      </w:r>
      <w:r w:rsidRPr="00190051">
        <w:rPr>
          <w:sz w:val="28"/>
          <w:szCs w:val="28"/>
        </w:rPr>
        <w:t>капітального ремонту орендованого майна за рахунок власних коштів відповідно до </w:t>
      </w:r>
      <w:hyperlink r:id="rId8" w:anchor="n403">
        <w:r w:rsidRPr="00190051">
          <w:rPr>
            <w:sz w:val="28"/>
            <w:szCs w:val="28"/>
          </w:rPr>
          <w:t>частин першої-третьої</w:t>
        </w:r>
      </w:hyperlink>
      <w:r w:rsidRPr="00955D94">
        <w:rPr>
          <w:sz w:val="28"/>
          <w:szCs w:val="28"/>
        </w:rPr>
        <w:t> статті 21 Закону.</w:t>
      </w:r>
    </w:p>
    <w:p w14:paraId="04138436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3. Управління протягом 20 робочих днів після отримання копії згоди/рішення про відмову Балансоутримувача приймає рішення про надання згоди/відмови на здійснення невід’ємних поліпшень орендованого майна або про відмову у погодженні клопотання орендаря про здійснення невід’ємних поліпшень.</w:t>
      </w:r>
    </w:p>
    <w:p w14:paraId="7BC3B400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  <w:highlight w:val="white"/>
        </w:rPr>
      </w:pPr>
      <w:r w:rsidRPr="00955D94">
        <w:rPr>
          <w:sz w:val="28"/>
          <w:szCs w:val="28"/>
          <w:highlight w:val="white"/>
        </w:rPr>
        <w:t xml:space="preserve">4. Якщо об’єктом оренди є єдиний майновий комплекс підприємства, його відокремленого структурного підрозділу або майно, Балансоутримувач  протягом 20 календарних днів після складання </w:t>
      </w:r>
      <w:proofErr w:type="spellStart"/>
      <w:r w:rsidRPr="00955D94">
        <w:rPr>
          <w:sz w:val="28"/>
          <w:szCs w:val="28"/>
          <w:highlight w:val="white"/>
        </w:rPr>
        <w:t>Акта</w:t>
      </w:r>
      <w:proofErr w:type="spellEnd"/>
      <w:r w:rsidRPr="00955D94">
        <w:rPr>
          <w:sz w:val="28"/>
          <w:szCs w:val="28"/>
          <w:highlight w:val="white"/>
        </w:rPr>
        <w:t xml:space="preserve"> надсилає Управлінню згоду або відмову у задоволенні клопотання про здійснення невід’ємних поліпшень.</w:t>
      </w:r>
    </w:p>
    <w:p w14:paraId="1DDD6089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  <w:highlight w:val="white"/>
        </w:rPr>
        <w:t>5</w:t>
      </w:r>
      <w:r w:rsidRPr="00955D94">
        <w:rPr>
          <w:sz w:val="28"/>
          <w:szCs w:val="28"/>
        </w:rPr>
        <w:t>. З метою прийняття рішення про надання згоди на здійснення невід’ємних поліпшень Управління створює комісію.</w:t>
      </w:r>
    </w:p>
    <w:p w14:paraId="50CD170C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lastRenderedPageBreak/>
        <w:t>6. Рішення про надання згоди або про відмову у наданні згоди на здійснення невід’ємних поліпшень приймається з урахуванням висновків комісії у формі розпорядження Управління та супровідним листом надсилається орендарю та Балансоутримувачу.</w:t>
      </w:r>
    </w:p>
    <w:p w14:paraId="66FA18CC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Рішення про надання згоди на здійснення невід’ємних поліпшень повинно мати посилання на клопотання орендаря, у якому міститься опис передбачуваних робіт, на виконання яких надається згода. Якщо під час виконання робіт виникає необхідність у внесенні змін до переліку робіт, на виконання яких надана згода, орендар отримує погодження на внесення таких змін в порядку, передбаченому для отримання згоди на здійснення невід’ємних поліпшень.</w:t>
      </w:r>
    </w:p>
    <w:p w14:paraId="23964A77" w14:textId="77777777" w:rsidR="003A31EA" w:rsidRPr="00544C98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7. Управління приймає рішення про відмову у погодженні клопотання орендаря про здійснення невід’ємних поліпшень виключно у випадках, </w:t>
      </w:r>
      <w:r w:rsidRPr="00544C98">
        <w:rPr>
          <w:sz w:val="28"/>
          <w:szCs w:val="28"/>
        </w:rPr>
        <w:t>визначених </w:t>
      </w:r>
      <w:hyperlink r:id="rId9" w:anchor="n415">
        <w:r w:rsidRPr="00544C98">
          <w:rPr>
            <w:sz w:val="28"/>
            <w:szCs w:val="28"/>
          </w:rPr>
          <w:t>частиною шостою</w:t>
        </w:r>
      </w:hyperlink>
      <w:r w:rsidRPr="00544C98">
        <w:rPr>
          <w:sz w:val="28"/>
          <w:szCs w:val="28"/>
        </w:rPr>
        <w:t> статті 21 Закону.</w:t>
      </w:r>
    </w:p>
    <w:p w14:paraId="57B37079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544C98">
        <w:rPr>
          <w:sz w:val="28"/>
          <w:szCs w:val="28"/>
        </w:rPr>
        <w:t>8. Клопотання орендаря про здійснення невід’ємних поліпшень майна, переданого в оренду, та рішення, що прийняте за результатами розгляду</w:t>
      </w:r>
      <w:r w:rsidRPr="00955D94">
        <w:rPr>
          <w:sz w:val="28"/>
          <w:szCs w:val="28"/>
        </w:rPr>
        <w:t xml:space="preserve"> клопотання, оприлюднюються Управлінням в електронній торговій системі протягом п’яти робочих днів з дати прийняття відповідного рішення.</w:t>
      </w:r>
    </w:p>
    <w:p w14:paraId="19EEC978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both"/>
        <w:rPr>
          <w:sz w:val="28"/>
          <w:szCs w:val="28"/>
        </w:rPr>
      </w:pPr>
      <w:bookmarkStart w:id="8" w:name="bookmark=id.1e03kqp" w:colFirst="0" w:colLast="0"/>
      <w:bookmarkEnd w:id="8"/>
    </w:p>
    <w:p w14:paraId="252ED8C0" w14:textId="1B2F637F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contextualSpacing/>
        <w:jc w:val="center"/>
        <w:rPr>
          <w:sz w:val="28"/>
          <w:szCs w:val="28"/>
        </w:rPr>
      </w:pPr>
      <w:r w:rsidRPr="00955D94">
        <w:rPr>
          <w:b/>
          <w:sz w:val="28"/>
          <w:szCs w:val="28"/>
        </w:rPr>
        <w:t>IV. Взаємовідносини орендаря, орендодавця після надання згоди на</w:t>
      </w:r>
      <w:r w:rsidR="00F76923">
        <w:rPr>
          <w:sz w:val="28"/>
          <w:szCs w:val="28"/>
        </w:rPr>
        <w:t xml:space="preserve"> </w:t>
      </w:r>
      <w:r w:rsidRPr="00955D94">
        <w:rPr>
          <w:b/>
          <w:sz w:val="28"/>
          <w:szCs w:val="28"/>
        </w:rPr>
        <w:t>здійснення невід’ємних поліпшень орендованого комунального майна</w:t>
      </w:r>
    </w:p>
    <w:p w14:paraId="139DAA3E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1. Після здійснення усіх робіт, на здійснення яких Управлінням була надана згода, орендар надає Управлінню інформацію про завершення виконання робіт, перелік і вартість виконаних робіт та копії підписаних замовником і підрядником актів приймання виконаних робіт. Відповідність </w:t>
      </w:r>
      <w:proofErr w:type="spellStart"/>
      <w:r w:rsidRPr="00955D94">
        <w:rPr>
          <w:sz w:val="28"/>
          <w:szCs w:val="28"/>
        </w:rPr>
        <w:t>акта</w:t>
      </w:r>
      <w:proofErr w:type="spellEnd"/>
      <w:r w:rsidRPr="00955D94">
        <w:rPr>
          <w:sz w:val="28"/>
          <w:szCs w:val="28"/>
        </w:rPr>
        <w:t xml:space="preserve"> проектно-кошторисній документації та обсягам фактично виконаних робіт повинна бути перевірена суб’єктом господарювання, який має право здійснювати  технічний нагляд.                     У випадку, якщо об'єктом оренди є єдиний майновий комплекс або нерухоме майно площею понад 150 </w:t>
      </w:r>
      <w:proofErr w:type="spellStart"/>
      <w:r w:rsidRPr="00955D94">
        <w:rPr>
          <w:sz w:val="28"/>
          <w:szCs w:val="28"/>
        </w:rPr>
        <w:t>кв.м</w:t>
      </w:r>
      <w:proofErr w:type="spellEnd"/>
      <w:r w:rsidRPr="00955D94">
        <w:rPr>
          <w:sz w:val="28"/>
          <w:szCs w:val="28"/>
        </w:rPr>
        <w:t>. орендар також подає копії документів, які підтверджують оплату виконаних робіт.</w:t>
      </w:r>
    </w:p>
    <w:p w14:paraId="2298B9B5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2. Виготовлення документації щодо здійснення невід’ємних поліпшень орендованого майна оплачується орендарем і в подальшому не відшкодовується.</w:t>
      </w:r>
    </w:p>
    <w:p w14:paraId="58191C89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3. Не підлягають відшкодуванню та є власністю Харківської міської територіальної громади невід’ємні поліпшення орендованого майна, які здійснені орендарем без згоди Управління або в інших випадках, передбачених умовами договору оренди.</w:t>
      </w:r>
    </w:p>
    <w:p w14:paraId="56688E0F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202" w:firstLine="566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4. Контроль за здійсненням невід’ємних поліпшень здійснюється у порядку, визначеному законодавством.</w:t>
      </w:r>
    </w:p>
    <w:p w14:paraId="041EAA92" w14:textId="77777777" w:rsidR="003A31EA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contextualSpacing/>
        <w:jc w:val="both"/>
        <w:rPr>
          <w:sz w:val="28"/>
          <w:szCs w:val="28"/>
        </w:rPr>
      </w:pPr>
    </w:p>
    <w:p w14:paraId="39054C50" w14:textId="77777777" w:rsidR="00F76923" w:rsidRPr="00955D94" w:rsidRDefault="00F76923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contextualSpacing/>
        <w:jc w:val="both"/>
        <w:rPr>
          <w:sz w:val="28"/>
          <w:szCs w:val="28"/>
        </w:rPr>
      </w:pPr>
    </w:p>
    <w:p w14:paraId="278263B4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Заступник міського голови –</w:t>
      </w:r>
    </w:p>
    <w:p w14:paraId="5037C0DD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директор Департаменту економіки </w:t>
      </w:r>
    </w:p>
    <w:p w14:paraId="05EEBB46" w14:textId="77777777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 xml:space="preserve">та комунального майна </w:t>
      </w:r>
    </w:p>
    <w:p w14:paraId="32932FDE" w14:textId="4C4F99FA" w:rsidR="003A31EA" w:rsidRPr="00955D94" w:rsidRDefault="003A31EA" w:rsidP="00F76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contextualSpacing/>
        <w:jc w:val="both"/>
        <w:rPr>
          <w:sz w:val="28"/>
          <w:szCs w:val="28"/>
        </w:rPr>
      </w:pPr>
      <w:r w:rsidRPr="00955D94">
        <w:rPr>
          <w:sz w:val="28"/>
          <w:szCs w:val="28"/>
        </w:rPr>
        <w:t>Харківської міської ради</w:t>
      </w:r>
      <w:r w:rsidR="00F76923">
        <w:rPr>
          <w:sz w:val="28"/>
          <w:szCs w:val="28"/>
        </w:rPr>
        <w:tab/>
      </w:r>
      <w:r w:rsidR="00F76923">
        <w:rPr>
          <w:sz w:val="28"/>
          <w:szCs w:val="28"/>
        </w:rPr>
        <w:tab/>
      </w:r>
      <w:r w:rsidR="00F76923">
        <w:rPr>
          <w:sz w:val="28"/>
          <w:szCs w:val="28"/>
        </w:rPr>
        <w:tab/>
      </w:r>
      <w:r w:rsidR="00F76923">
        <w:rPr>
          <w:sz w:val="28"/>
          <w:szCs w:val="28"/>
        </w:rPr>
        <w:tab/>
      </w:r>
      <w:r w:rsidR="00F76923">
        <w:rPr>
          <w:sz w:val="28"/>
          <w:szCs w:val="28"/>
        </w:rPr>
        <w:tab/>
      </w:r>
      <w:r w:rsidR="00F76923">
        <w:rPr>
          <w:sz w:val="28"/>
          <w:szCs w:val="28"/>
        </w:rPr>
        <w:tab/>
      </w:r>
      <w:r w:rsidRPr="00955D94">
        <w:rPr>
          <w:sz w:val="28"/>
          <w:szCs w:val="28"/>
        </w:rPr>
        <w:t>М</w:t>
      </w:r>
      <w:r w:rsidR="00935023">
        <w:rPr>
          <w:sz w:val="28"/>
          <w:szCs w:val="28"/>
        </w:rPr>
        <w:t>ихайло</w:t>
      </w:r>
      <w:bookmarkStart w:id="9" w:name="_GoBack"/>
      <w:bookmarkEnd w:id="9"/>
      <w:r w:rsidRPr="00955D94">
        <w:rPr>
          <w:sz w:val="28"/>
          <w:szCs w:val="28"/>
        </w:rPr>
        <w:t xml:space="preserve"> ФАТЄЄВ</w:t>
      </w:r>
    </w:p>
    <w:sectPr w:rsidR="003A31EA" w:rsidRPr="00955D94" w:rsidSect="003A31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7336C" w14:textId="77777777" w:rsidR="00B42AAC" w:rsidRDefault="00B42AAC" w:rsidP="003A31EA">
      <w:pPr>
        <w:spacing w:line="240" w:lineRule="auto"/>
        <w:ind w:left="0" w:hanging="2"/>
      </w:pPr>
      <w:r>
        <w:separator/>
      </w:r>
    </w:p>
  </w:endnote>
  <w:endnote w:type="continuationSeparator" w:id="0">
    <w:p w14:paraId="28484511" w14:textId="77777777" w:rsidR="00B42AAC" w:rsidRDefault="00B42AAC" w:rsidP="003A31E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21CB8" w14:textId="77777777" w:rsidR="003A31EA" w:rsidRDefault="003A31EA">
    <w:pPr>
      <w:pStyle w:val="a5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1A5BA" w14:textId="65463355" w:rsidR="003A31EA" w:rsidRDefault="003A31EA">
    <w:pPr>
      <w:pStyle w:val="a5"/>
      <w:ind w:left="0" w:hanging="2"/>
      <w:jc w:val="center"/>
    </w:pPr>
  </w:p>
  <w:p w14:paraId="65F6A48E" w14:textId="77777777" w:rsidR="003A31EA" w:rsidRDefault="003A31EA">
    <w:pPr>
      <w:pStyle w:val="a5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0584" w14:textId="77777777" w:rsidR="003A31EA" w:rsidRDefault="003A31EA">
    <w:pPr>
      <w:pStyle w:val="a5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DBA72" w14:textId="77777777" w:rsidR="00B42AAC" w:rsidRDefault="00B42AAC" w:rsidP="003A31EA">
      <w:pPr>
        <w:spacing w:line="240" w:lineRule="auto"/>
        <w:ind w:left="0" w:hanging="2"/>
      </w:pPr>
      <w:r>
        <w:separator/>
      </w:r>
    </w:p>
  </w:footnote>
  <w:footnote w:type="continuationSeparator" w:id="0">
    <w:p w14:paraId="357A24BB" w14:textId="77777777" w:rsidR="00B42AAC" w:rsidRDefault="00B42AAC" w:rsidP="003A31E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0F137" w14:textId="77777777" w:rsidR="003A31EA" w:rsidRDefault="003A31EA">
    <w:pPr>
      <w:pStyle w:val="a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972312"/>
      <w:docPartObj>
        <w:docPartGallery w:val="Page Numbers (Top of Page)"/>
        <w:docPartUnique/>
      </w:docPartObj>
    </w:sdtPr>
    <w:sdtEndPr/>
    <w:sdtContent>
      <w:p w14:paraId="311AFFD0" w14:textId="5988F2FC" w:rsidR="003A31EA" w:rsidRDefault="003A31EA">
        <w:pPr>
          <w:pStyle w:val="a3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023" w:rsidRPr="00935023">
          <w:rPr>
            <w:noProof/>
            <w:lang w:val="ru-RU"/>
          </w:rPr>
          <w:t>4</w:t>
        </w:r>
        <w:r>
          <w:fldChar w:fldCharType="end"/>
        </w:r>
      </w:p>
    </w:sdtContent>
  </w:sdt>
  <w:p w14:paraId="3F68B571" w14:textId="77777777" w:rsidR="003A31EA" w:rsidRDefault="003A31EA">
    <w:pPr>
      <w:pStyle w:val="a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230EC" w14:textId="77777777" w:rsidR="003A31EA" w:rsidRDefault="003A31EA">
    <w:pPr>
      <w:pStyle w:val="a3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ED8"/>
    <w:rsid w:val="00190051"/>
    <w:rsid w:val="003A31EA"/>
    <w:rsid w:val="004107CE"/>
    <w:rsid w:val="005D1D05"/>
    <w:rsid w:val="00935023"/>
    <w:rsid w:val="00A34304"/>
    <w:rsid w:val="00A758EB"/>
    <w:rsid w:val="00AD20AA"/>
    <w:rsid w:val="00B42AAC"/>
    <w:rsid w:val="00DD2ED8"/>
    <w:rsid w:val="00E204D2"/>
    <w:rsid w:val="00F7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EEC2E"/>
  <w15:chartTrackingRefBased/>
  <w15:docId w15:val="{34E479A9-0A8A-454B-A106-FE7B8871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31EA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1EA"/>
    <w:pPr>
      <w:tabs>
        <w:tab w:val="center" w:pos="4819"/>
        <w:tab w:val="right" w:pos="963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1EA"/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3A31EA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1EA"/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57-20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57-20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483-2020-%D0%BF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157-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Maya V. Zamnius</cp:lastModifiedBy>
  <cp:revision>3</cp:revision>
  <cp:lastPrinted>2024-05-15T12:35:00Z</cp:lastPrinted>
  <dcterms:created xsi:type="dcterms:W3CDTF">2024-05-15T12:35:00Z</dcterms:created>
  <dcterms:modified xsi:type="dcterms:W3CDTF">2024-05-15T12:42:00Z</dcterms:modified>
</cp:coreProperties>
</file>